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B5EC2" w:rsidP="006B5EC2">
      <w:pPr>
        <w:jc w:val="right"/>
        <w:rPr>
          <w:rFonts w:eastAsia="Times New Roman CYR"/>
          <w:sz w:val="28"/>
          <w:szCs w:val="28"/>
        </w:rPr>
      </w:pPr>
      <w:r>
        <w:rPr>
          <w:rFonts w:eastAsia="Times New Roman CYR"/>
          <w:sz w:val="28"/>
          <w:szCs w:val="28"/>
        </w:rPr>
        <w:t>УИД 86MS0016-01-2024-000952-73</w:t>
      </w:r>
    </w:p>
    <w:p w:rsidR="006B5EC2" w:rsidP="006B5EC2">
      <w:pPr>
        <w:jc w:val="right"/>
        <w:rPr>
          <w:rFonts w:eastAsia="Times New Roman CYR"/>
          <w:sz w:val="28"/>
          <w:szCs w:val="28"/>
        </w:rPr>
      </w:pPr>
      <w:r>
        <w:rPr>
          <w:rFonts w:eastAsia="Times New Roman CYR"/>
          <w:sz w:val="28"/>
          <w:szCs w:val="28"/>
        </w:rPr>
        <w:t xml:space="preserve">Дело № </w:t>
      </w:r>
      <w:r>
        <w:rPr>
          <w:sz w:val="28"/>
          <w:szCs w:val="28"/>
        </w:rPr>
        <w:t>05-0142/2805/2024</w:t>
      </w:r>
    </w:p>
    <w:p w:rsidR="006B5EC2" w:rsidP="006B5EC2">
      <w:pPr>
        <w:jc w:val="center"/>
        <w:rPr>
          <w:rFonts w:eastAsia="Times New Roman CYR"/>
          <w:sz w:val="28"/>
          <w:szCs w:val="28"/>
        </w:rPr>
      </w:pPr>
    </w:p>
    <w:p w:rsidR="006B5EC2" w:rsidP="006B5EC2">
      <w:pPr>
        <w:jc w:val="center"/>
        <w:rPr>
          <w:rFonts w:eastAsia="Times New Roman CYR"/>
          <w:sz w:val="28"/>
          <w:szCs w:val="28"/>
        </w:rPr>
      </w:pPr>
      <w:r>
        <w:rPr>
          <w:rFonts w:eastAsia="Times New Roman CYR"/>
          <w:sz w:val="28"/>
          <w:szCs w:val="28"/>
        </w:rPr>
        <w:t xml:space="preserve">ПОСТАНОВЛЕНИЕ </w:t>
      </w:r>
    </w:p>
    <w:p w:rsidR="006B5EC2" w:rsidP="006B5EC2">
      <w:pPr>
        <w:jc w:val="center"/>
        <w:rPr>
          <w:rFonts w:eastAsia="Times New Roman CYR"/>
          <w:sz w:val="28"/>
          <w:szCs w:val="28"/>
        </w:rPr>
      </w:pPr>
      <w:r>
        <w:rPr>
          <w:rFonts w:eastAsia="Times New Roman CYR"/>
          <w:sz w:val="28"/>
          <w:szCs w:val="28"/>
        </w:rPr>
        <w:t>о назначении административного наказания</w:t>
      </w:r>
    </w:p>
    <w:p w:rsidR="006B5EC2" w:rsidP="006B5EC2">
      <w:pPr>
        <w:jc w:val="both"/>
        <w:rPr>
          <w:sz w:val="28"/>
          <w:szCs w:val="28"/>
        </w:rPr>
      </w:pPr>
    </w:p>
    <w:tbl>
      <w:tblPr>
        <w:tblW w:w="0" w:type="auto"/>
        <w:tblLook w:val="04A0"/>
      </w:tblPr>
      <w:tblGrid>
        <w:gridCol w:w="4826"/>
        <w:gridCol w:w="4812"/>
      </w:tblGrid>
      <w:tr w:rsidTr="006B5EC2">
        <w:tblPrEx>
          <w:tblW w:w="0" w:type="auto"/>
          <w:tblLook w:val="04A0"/>
        </w:tblPrEx>
        <w:tc>
          <w:tcPr>
            <w:tcW w:w="5068" w:type="dxa"/>
            <w:hideMark/>
          </w:tcPr>
          <w:p w:rsidR="006B5EC2">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6B5EC2">
            <w:pPr>
              <w:spacing w:line="252" w:lineRule="auto"/>
              <w:jc w:val="right"/>
              <w:rPr>
                <w:rFonts w:eastAsia="Times New Roman CYR"/>
                <w:sz w:val="28"/>
                <w:szCs w:val="28"/>
                <w:lang w:eastAsia="en-US"/>
              </w:rPr>
            </w:pPr>
            <w:r>
              <w:rPr>
                <w:sz w:val="28"/>
                <w:szCs w:val="28"/>
                <w:lang w:eastAsia="en-US"/>
              </w:rPr>
              <w:t>12 февраля 2024 года</w:t>
            </w:r>
          </w:p>
        </w:tc>
      </w:tr>
    </w:tbl>
    <w:p w:rsidR="006B5EC2" w:rsidP="006B5EC2">
      <w:pPr>
        <w:autoSpaceDE w:val="0"/>
        <w:autoSpaceDN w:val="0"/>
        <w:ind w:firstLine="720"/>
        <w:jc w:val="both"/>
        <w:rPr>
          <w:rFonts w:eastAsia="Malgun Gothic"/>
          <w:sz w:val="28"/>
          <w:szCs w:val="28"/>
        </w:rPr>
      </w:pPr>
    </w:p>
    <w:p w:rsidR="006B5EC2" w:rsidP="006B5EC2">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6B5EC2" w:rsidP="006B5EC2">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ч.1.3 ст. 8.37</w:t>
      </w:r>
      <w:r>
        <w:rPr>
          <w:rFonts w:eastAsia="Times New Roman CYR"/>
          <w:sz w:val="28"/>
          <w:szCs w:val="28"/>
        </w:rPr>
        <w:t xml:space="preserve"> КоАП РФ в отношении </w:t>
      </w:r>
    </w:p>
    <w:p w:rsidR="006B5EC2" w:rsidP="006B5EC2">
      <w:pPr>
        <w:ind w:firstLine="567"/>
        <w:jc w:val="both"/>
        <w:rPr>
          <w:rFonts w:eastAsia="Times New Roman CYR"/>
          <w:sz w:val="28"/>
          <w:szCs w:val="28"/>
        </w:rPr>
      </w:pPr>
      <w:r>
        <w:rPr>
          <w:sz w:val="28"/>
          <w:szCs w:val="28"/>
        </w:rPr>
        <w:t>Рудченко Евгения Леонидовича</w:t>
      </w:r>
      <w:r>
        <w:rPr>
          <w:rFonts w:eastAsia="Times New Roman CYR"/>
          <w:sz w:val="28"/>
          <w:szCs w:val="28"/>
        </w:rPr>
        <w:t xml:space="preserve">, </w:t>
      </w:r>
      <w:r>
        <w:rPr>
          <w:sz w:val="28"/>
          <w:szCs w:val="28"/>
        </w:rPr>
        <w:t>***</w:t>
      </w:r>
      <w:r>
        <w:rPr>
          <w:rFonts w:eastAsia="Times New Roman CYR"/>
          <w:sz w:val="28"/>
          <w:szCs w:val="28"/>
        </w:rPr>
        <w:t>,</w:t>
      </w:r>
    </w:p>
    <w:p w:rsidR="006B5EC2" w:rsidP="006B5EC2">
      <w:pPr>
        <w:jc w:val="center"/>
        <w:rPr>
          <w:rFonts w:eastAsia="Times New Roman CYR"/>
          <w:sz w:val="28"/>
          <w:szCs w:val="28"/>
        </w:rPr>
      </w:pPr>
      <w:r>
        <w:rPr>
          <w:rFonts w:eastAsia="Times New Roman CYR"/>
          <w:sz w:val="28"/>
          <w:szCs w:val="28"/>
        </w:rPr>
        <w:t>УСТАНОВИЛ:</w:t>
      </w:r>
    </w:p>
    <w:p w:rsidR="006B5EC2" w:rsidP="006B5EC2">
      <w:pPr>
        <w:ind w:firstLine="567"/>
        <w:jc w:val="both"/>
        <w:rPr>
          <w:rFonts w:eastAsia="Times New Roman CYR"/>
          <w:sz w:val="28"/>
          <w:szCs w:val="28"/>
        </w:rPr>
      </w:pPr>
      <w:r>
        <w:rPr>
          <w:rFonts w:eastAsia="Times New Roman CYR"/>
          <w:sz w:val="28"/>
          <w:szCs w:val="28"/>
        </w:rPr>
        <w:t>Рудченко Е.Л. 29 ноября 2023 года в *** мин. находился в общедоступных охотничьих угодьях *** с расчехленным заряженным оружием МР-155, кал *** и снаряженным магазином, из них 2 патрона СКМ начиненными дробью № 3 и 3 патрона начиненные пулей в пропиленовой оболочке, в нарушение п. 5.3 Правил охоты, утвержденных приказом Министерства природных ресурсов и экологии РФ от 24.07.2020 № 477, по требованию государственного охотничьего инспектора, не предоставил иные документы предусмотренные п.5.2 Правил охоты утвержденных приказом Министерства природных ресурсов и экологии РФ от 24.07.2020 № 477.</w:t>
      </w:r>
    </w:p>
    <w:p w:rsidR="006B5EC2" w:rsidP="006B5EC2">
      <w:pPr>
        <w:ind w:firstLine="567"/>
        <w:jc w:val="both"/>
        <w:rPr>
          <w:rFonts w:eastAsia="Times New Roman CYR"/>
          <w:sz w:val="28"/>
          <w:szCs w:val="28"/>
        </w:rPr>
      </w:pPr>
      <w:r>
        <w:rPr>
          <w:rFonts w:eastAsia="Times New Roman CYR"/>
          <w:sz w:val="28"/>
          <w:szCs w:val="28"/>
        </w:rPr>
        <w:t>В судебное заседание Рудченко Е.Л.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B5EC2" w:rsidP="006B5EC2">
      <w:pPr>
        <w:ind w:firstLine="567"/>
        <w:jc w:val="both"/>
        <w:rPr>
          <w:rFonts w:eastAsia="Times New Roman CYR"/>
          <w:sz w:val="28"/>
          <w:szCs w:val="28"/>
        </w:rPr>
      </w:pPr>
      <w:r>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B5EC2" w:rsidP="006B5EC2">
      <w:pPr>
        <w:ind w:firstLine="567"/>
        <w:jc w:val="both"/>
        <w:rPr>
          <w:rFonts w:eastAsia="Times New Roman CYR"/>
          <w:sz w:val="28"/>
          <w:szCs w:val="28"/>
        </w:rPr>
      </w:pPr>
      <w:r>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B5EC2" w:rsidP="006B5EC2">
      <w:pPr>
        <w:ind w:firstLine="567"/>
        <w:jc w:val="both"/>
        <w:rPr>
          <w:rFonts w:eastAsia="Times New Roman CYR"/>
          <w:sz w:val="28"/>
          <w:szCs w:val="28"/>
        </w:rPr>
      </w:pPr>
      <w:r>
        <w:rPr>
          <w:rFonts w:eastAsia="Times New Roman CYR"/>
          <w:sz w:val="28"/>
          <w:szCs w:val="28"/>
        </w:rPr>
        <w:t>Изучив и проанализировав письменные материалы дела, мировой судья установил следующее.</w:t>
      </w:r>
    </w:p>
    <w:p w:rsidR="006B5EC2" w:rsidP="006B5EC2">
      <w:pPr>
        <w:ind w:firstLine="567"/>
        <w:jc w:val="both"/>
        <w:rPr>
          <w:rFonts w:eastAsia="Times New Roman CYR"/>
          <w:sz w:val="28"/>
          <w:szCs w:val="28"/>
        </w:rPr>
      </w:pPr>
      <w:r>
        <w:rPr>
          <w:rFonts w:eastAsia="Times New Roman CYR"/>
          <w:sz w:val="28"/>
          <w:szCs w:val="28"/>
        </w:rPr>
        <w:t xml:space="preserve">В соответствии с п. 5.3 правил охоты, утверждённых приказом МПРиЭ РФ от 24.07.2020 г № 477, охотник обязан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w:t>
      </w:r>
      <w:r>
        <w:rPr>
          <w:rFonts w:eastAsia="Times New Roman CYR"/>
          <w:sz w:val="28"/>
          <w:szCs w:val="28"/>
        </w:rPr>
        <w:t>соответствии с законодательством Российской Федерации, разряжать охотничье оружие, предъявлять, передавать им для проверки документы, указанные в пункте 5.2 правил, а также предъявлять для досмотра вещи, находящиеся при себе, орудия охоты, продукцию охоты и транспортные средства.</w:t>
      </w:r>
    </w:p>
    <w:p w:rsidR="006B5EC2" w:rsidP="006B5EC2">
      <w:pPr>
        <w:ind w:firstLine="567"/>
        <w:jc w:val="both"/>
        <w:rPr>
          <w:rFonts w:eastAsia="Times New Roman CYR"/>
          <w:sz w:val="28"/>
          <w:szCs w:val="28"/>
        </w:rPr>
      </w:pPr>
      <w:r>
        <w:rPr>
          <w:rFonts w:eastAsia="Times New Roman CYR"/>
          <w:sz w:val="28"/>
          <w:szCs w:val="28"/>
        </w:rPr>
        <w:t>Согласно п. 5.2 правил охоты физические липа обязаны иметь при себе:</w:t>
      </w:r>
    </w:p>
    <w:p w:rsidR="006B5EC2" w:rsidP="006B5EC2">
      <w:pPr>
        <w:ind w:firstLine="567"/>
        <w:jc w:val="both"/>
        <w:rPr>
          <w:rFonts w:eastAsia="Times New Roman CYR"/>
          <w:sz w:val="28"/>
          <w:szCs w:val="28"/>
        </w:rPr>
      </w:pPr>
      <w:r>
        <w:rPr>
          <w:rFonts w:eastAsia="Times New Roman CYR"/>
          <w:sz w:val="28"/>
          <w:szCs w:val="28"/>
        </w:rPr>
        <w:t>пп.5.2.1</w:t>
      </w:r>
      <w:r>
        <w:rPr>
          <w:rFonts w:eastAsia="Times New Roman CYR"/>
          <w:sz w:val="28"/>
          <w:szCs w:val="28"/>
        </w:rPr>
        <w:tab/>
        <w:t xml:space="preserve"> охотничий билет;</w:t>
      </w:r>
    </w:p>
    <w:p w:rsidR="006B5EC2" w:rsidP="006B5EC2">
      <w:pPr>
        <w:ind w:firstLine="567"/>
        <w:jc w:val="both"/>
        <w:rPr>
          <w:rFonts w:eastAsia="Times New Roman CYR"/>
          <w:sz w:val="28"/>
          <w:szCs w:val="28"/>
        </w:rPr>
      </w:pPr>
      <w:r>
        <w:rPr>
          <w:rFonts w:eastAsia="Times New Roman CYR"/>
          <w:sz w:val="28"/>
          <w:szCs w:val="28"/>
        </w:rPr>
        <w:t>пп.5.2.2</w:t>
      </w:r>
      <w:r>
        <w:rPr>
          <w:rFonts w:eastAsia="Times New Roman CYR"/>
          <w:sz w:val="28"/>
          <w:szCs w:val="28"/>
        </w:rPr>
        <w:tab/>
        <w:t xml:space="preserve">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статьей 13 Федерального закона от 13 декабря 1996 г. N 150-ФЗ "Об оружии";</w:t>
      </w:r>
    </w:p>
    <w:p w:rsidR="006B5EC2" w:rsidP="006B5EC2">
      <w:pPr>
        <w:ind w:firstLine="567"/>
        <w:jc w:val="both"/>
        <w:rPr>
          <w:rFonts w:eastAsia="Times New Roman CYR"/>
          <w:sz w:val="28"/>
          <w:szCs w:val="28"/>
        </w:rPr>
      </w:pPr>
      <w:r>
        <w:rPr>
          <w:rFonts w:eastAsia="Times New Roman CYR"/>
          <w:sz w:val="28"/>
          <w:szCs w:val="28"/>
        </w:rPr>
        <w:t>пп.5.2.3</w:t>
      </w:r>
      <w:r>
        <w:rPr>
          <w:rFonts w:eastAsia="Times New Roman CYR"/>
          <w:sz w:val="28"/>
          <w:szCs w:val="28"/>
        </w:rPr>
        <w:tab/>
        <w:t xml:space="preserve">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части 5 статьи 31 Федерального закона об охоте (далее - Порядок);</w:t>
      </w:r>
    </w:p>
    <w:p w:rsidR="006B5EC2" w:rsidP="006B5EC2">
      <w:pPr>
        <w:ind w:firstLine="567"/>
        <w:jc w:val="both"/>
        <w:rPr>
          <w:rFonts w:eastAsia="Times New Roman CYR"/>
          <w:sz w:val="28"/>
          <w:szCs w:val="28"/>
        </w:rPr>
      </w:pPr>
      <w:r>
        <w:rPr>
          <w:rFonts w:eastAsia="Times New Roman CYR"/>
          <w:sz w:val="28"/>
          <w:szCs w:val="28"/>
        </w:rPr>
        <w:t>пп.5.2.4</w:t>
      </w:r>
      <w:r>
        <w:rPr>
          <w:rFonts w:eastAsia="Times New Roman CYR"/>
          <w:sz w:val="28"/>
          <w:szCs w:val="28"/>
        </w:rPr>
        <w:tab/>
        <w:t xml:space="preserve">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пунктом 1 части 5 статьи 13, частью 3 статьи 14, пунктом 1 части 4 статьи 15, пунктом 1 части 2 статьи 17, пунктом 1 части 3 статьи 18 Федерального законом об охоте - также путевку.</w:t>
      </w:r>
    </w:p>
    <w:p w:rsidR="006B5EC2" w:rsidP="006B5EC2">
      <w:pPr>
        <w:ind w:firstLine="567"/>
        <w:jc w:val="both"/>
        <w:rPr>
          <w:rFonts w:eastAsia="Times New Roman CYR"/>
          <w:sz w:val="28"/>
          <w:szCs w:val="28"/>
        </w:rPr>
      </w:pPr>
      <w:r>
        <w:rPr>
          <w:rFonts w:eastAsia="Times New Roman CYR"/>
          <w:sz w:val="28"/>
          <w:szCs w:val="28"/>
        </w:rPr>
        <w:t>В соответствии со статьей 1 Федерального закона «Об охоте и о сохранении охотничьих ресурсов и о внесении изменений в отдельные законодательные акты Российской Федерации» от 24 июля 2009 года № 209-ФЗ охотой признается деятельность, связанная с поиском, выслеживанием, преследованием охотничьих ресурсов, их добычей, первичной переработкой и транспортировкой. Охотничьи ресурсы - объекты животного мира, которые используются или могут быть использованы в целях охоты. Добыча охотничьих ресурсов - отлов или отстрел охотничьих ресурсов. Разрешение на добычу охотничьих ресурсов - документ, удостоверяющий право на добычу охотничьих ресурсов.</w:t>
      </w:r>
    </w:p>
    <w:p w:rsidR="006B5EC2" w:rsidP="006B5EC2">
      <w:pPr>
        <w:ind w:firstLine="567"/>
        <w:jc w:val="both"/>
        <w:rPr>
          <w:rFonts w:eastAsia="Times New Roman CYR"/>
          <w:sz w:val="28"/>
          <w:szCs w:val="28"/>
        </w:rPr>
      </w:pPr>
      <w:r>
        <w:rPr>
          <w:rFonts w:eastAsia="Times New Roman CYR"/>
          <w:sz w:val="28"/>
          <w:szCs w:val="28"/>
        </w:rPr>
        <w:t>Частью 2 статьи 57 Федерального закона об охоте установлено: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6B5EC2" w:rsidP="006B5EC2">
      <w:pPr>
        <w:ind w:firstLine="567"/>
        <w:jc w:val="both"/>
        <w:rPr>
          <w:rFonts w:eastAsia="Times New Roman CYR"/>
          <w:sz w:val="28"/>
          <w:szCs w:val="28"/>
        </w:rPr>
      </w:pPr>
      <w:r>
        <w:rPr>
          <w:rFonts w:eastAsia="Times New Roman CYR"/>
          <w:sz w:val="28"/>
          <w:szCs w:val="28"/>
        </w:rPr>
        <w:t>На основании статьи 1 Федерального закона об охоте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6B5EC2" w:rsidP="006B5EC2">
      <w:pPr>
        <w:ind w:firstLine="567"/>
        <w:jc w:val="both"/>
        <w:rPr>
          <w:rFonts w:eastAsia="Times New Roman CYR"/>
          <w:sz w:val="28"/>
          <w:szCs w:val="28"/>
        </w:rPr>
      </w:pPr>
      <w:r>
        <w:rPr>
          <w:rFonts w:eastAsia="Times New Roman CYR"/>
          <w:sz w:val="28"/>
          <w:szCs w:val="28"/>
        </w:rPr>
        <w:t>Согласно части 3 статьи 8 Федерального закона об охоте право на добычу охотничьих ресурсов возникает с момента выдачи разрешения на их добычу.</w:t>
      </w:r>
    </w:p>
    <w:p w:rsidR="006B5EC2" w:rsidP="006B5EC2">
      <w:pPr>
        <w:ind w:firstLine="567"/>
        <w:jc w:val="both"/>
        <w:rPr>
          <w:rFonts w:eastAsia="Times New Roman CYR"/>
          <w:sz w:val="28"/>
          <w:szCs w:val="28"/>
        </w:rPr>
      </w:pPr>
      <w:r>
        <w:rPr>
          <w:rFonts w:eastAsia="Times New Roman CYR"/>
          <w:sz w:val="28"/>
          <w:szCs w:val="28"/>
        </w:rPr>
        <w:t>В статье 12 Федерального закона об охоте в соответствии с целевым назначением указаны виды охоты, среди которых указан такой вид охоты, как любительская и спортивная охота.</w:t>
      </w:r>
    </w:p>
    <w:p w:rsidR="006B5EC2" w:rsidP="006B5EC2">
      <w:pPr>
        <w:ind w:firstLine="567"/>
        <w:jc w:val="both"/>
        <w:rPr>
          <w:rFonts w:eastAsia="Times New Roman CYR"/>
          <w:sz w:val="28"/>
          <w:szCs w:val="28"/>
        </w:rPr>
      </w:pPr>
      <w:r>
        <w:rPr>
          <w:rFonts w:eastAsia="Times New Roman CYR"/>
          <w:sz w:val="28"/>
          <w:szCs w:val="28"/>
        </w:rPr>
        <w:t>Частями 3, 4 статьи 14 вышеуказанного Федерального закона об охоте закреплено: любительская и спортивная охота в закрепленных охотничьих угодьях и общедоступных охотничьих угодьях осуществляется только при наличии разрешения на добычу охотничьих ресурсов. В соответствии со статьей 29 Федерального закона об охоте любой вид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w:t>
      </w:r>
    </w:p>
    <w:p w:rsidR="006B5EC2" w:rsidP="006B5EC2">
      <w:pPr>
        <w:ind w:firstLine="567"/>
        <w:jc w:val="both"/>
        <w:rPr>
          <w:rFonts w:eastAsia="Times New Roman CYR"/>
          <w:sz w:val="28"/>
          <w:szCs w:val="28"/>
        </w:rPr>
      </w:pPr>
      <w:r>
        <w:rPr>
          <w:rFonts w:eastAsia="Times New Roman CYR"/>
          <w:sz w:val="28"/>
          <w:szCs w:val="28"/>
        </w:rPr>
        <w:t>Статьей 57 Федерального закона об охоте закреплена ответственность за нарушение законодательства в области охоты и сохранения охотничьих ресурсов: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 Согласно части 2 статьи 57 Федерального закона об охоте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6B5EC2" w:rsidP="006B5EC2">
      <w:pPr>
        <w:ind w:firstLine="567"/>
        <w:jc w:val="both"/>
        <w:rPr>
          <w:rFonts w:eastAsia="Times New Roman CYR"/>
          <w:sz w:val="28"/>
          <w:szCs w:val="28"/>
        </w:rPr>
      </w:pPr>
      <w:r>
        <w:rPr>
          <w:rFonts w:eastAsia="Times New Roman CYR"/>
          <w:sz w:val="28"/>
          <w:szCs w:val="28"/>
        </w:rPr>
        <w:t>На основании статьи 1 Федерального закона об охоте орудия охоты - огнестрельное, пневматическое и холодное оружие, отнесенное к охотничьему оружию в соответствии с Федеральным законом от 13 декабря 1996 года № 150-ФЗ «Об оружии», а также боеприпасы, капканы и другие устройства, приборы, оборудование, используемые при осуществлении охоты. Продукция охоты - отловленные или отстрелянные дикие животные, их мясо, пушнина и иная продукция, определяемая в соответствии с Общероссийским классификатором продукции.</w:t>
      </w:r>
    </w:p>
    <w:p w:rsidR="006B5EC2" w:rsidP="006B5EC2">
      <w:pPr>
        <w:ind w:firstLine="567"/>
        <w:jc w:val="both"/>
        <w:rPr>
          <w:rFonts w:eastAsia="Times New Roman CYR"/>
          <w:sz w:val="28"/>
          <w:szCs w:val="28"/>
        </w:rPr>
      </w:pPr>
      <w:r>
        <w:rPr>
          <w:rFonts w:eastAsia="Times New Roman CYR"/>
          <w:sz w:val="28"/>
          <w:szCs w:val="28"/>
        </w:rPr>
        <w:t>В соответствии со статьями 20, 21 Федерального закона об охоте охотником признается физическое лицо, сведения о котором содержатся в государственном охотничьем реестре.</w:t>
      </w:r>
    </w:p>
    <w:p w:rsidR="006B5EC2" w:rsidP="006B5EC2">
      <w:pPr>
        <w:ind w:firstLine="567"/>
        <w:jc w:val="both"/>
        <w:rPr>
          <w:rFonts w:eastAsia="Times New Roman CYR"/>
          <w:sz w:val="28"/>
          <w:szCs w:val="28"/>
        </w:rPr>
      </w:pPr>
      <w:r>
        <w:rPr>
          <w:rFonts w:eastAsia="Times New Roman CYR"/>
          <w:sz w:val="28"/>
          <w:szCs w:val="28"/>
        </w:rPr>
        <w:t>Как установлено в судебном заседании, Рудченко Евгений Леонидович по требованию государственного охотничьего инспектора в нарушении п.5.2 Правил охоты утвержденных приказом Министерства природных ресурсов и экологии РФ от 24.07.2020 № 477, не предоставил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части 5 статьи 31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6B5EC2" w:rsidP="006B5EC2">
      <w:pPr>
        <w:ind w:firstLine="567"/>
        <w:jc w:val="both"/>
        <w:rPr>
          <w:rFonts w:eastAsia="Times New Roman CYR"/>
          <w:sz w:val="28"/>
          <w:szCs w:val="28"/>
        </w:rPr>
      </w:pPr>
      <w:r>
        <w:rPr>
          <w:rFonts w:eastAsia="Times New Roman CYR"/>
          <w:sz w:val="28"/>
          <w:szCs w:val="28"/>
        </w:rPr>
        <w:t>Виновность Рудченко Е.Л. в совершении вышеуказанных действий, подтверждается исследованными судом: протокол об административном правонарушении № 01-128/2023 от 10.01.2024; копией решения от 28.11.2023 № 2111785-1-11; копией Акта о выявлении нарушения обязательных требований №2111785-1-11; копией Акта проведения постоянного рейда; фото-таблицей к акту о проведении постоянного рейда №2111785-1-11; копией схемы места нарушения Рудченко Е.Л.; копией определения о возбуждении дела об АП и проведения административного расследования № 01-128/2023 от 01.12.2023; копией ответа на запрос 12-Исх-33375 от 06.12.2023; ответом на запрос УВМ УМВД России по ХМАО-Югре вх.31.09-523 от 20.12.2023.</w:t>
      </w:r>
    </w:p>
    <w:p w:rsidR="006B5EC2" w:rsidP="006B5EC2">
      <w:pPr>
        <w:ind w:firstLine="567"/>
        <w:jc w:val="both"/>
        <w:rPr>
          <w:rFonts w:eastAsia="Times New Roman CYR"/>
          <w:sz w:val="28"/>
          <w:szCs w:val="28"/>
        </w:rPr>
      </w:pPr>
      <w:r>
        <w:rPr>
          <w:rFonts w:eastAsia="Times New Roman CYR"/>
          <w:sz w:val="28"/>
          <w:szCs w:val="28"/>
        </w:rPr>
        <w:t>Все собранные по делу об административном правонарушении доказательства, представленные административным органом, являются допустимыми, достоверными и достаточными в соответствии с требованиями статьи 26.11 КоАП РФ и свидетельствуют о виновности лица в совершении указанного административного правонарушения.</w:t>
      </w:r>
    </w:p>
    <w:p w:rsidR="006B5EC2" w:rsidP="006B5EC2">
      <w:pPr>
        <w:ind w:firstLine="567"/>
        <w:jc w:val="both"/>
        <w:rPr>
          <w:rFonts w:eastAsia="Times New Roman CYR"/>
          <w:sz w:val="28"/>
          <w:szCs w:val="28"/>
        </w:rPr>
      </w:pPr>
      <w:r>
        <w:rPr>
          <w:rFonts w:eastAsia="Times New Roman CYR"/>
          <w:sz w:val="28"/>
          <w:szCs w:val="28"/>
        </w:rPr>
        <w:t xml:space="preserve">Оценивая доказательства в их совокупности, мировой судья квалифицирует действия Рудченко Евгения Леонидовича по ч.1.3 ст. 8.37 Кодекса Российской Федерации об административных правонарушениях - как непредъявление по требованию должностных лиц органов, уполномоченных в области охраны, </w:t>
      </w:r>
      <w:r>
        <w:rPr>
          <w:rFonts w:eastAsia="Times New Roman CYR"/>
          <w:sz w:val="28"/>
          <w:szCs w:val="28"/>
        </w:rPr>
        <w:t>контроля и регулирования использования объектов животного мира (в том числе отнесенных к охотничьим ресурсам) и среды их обитания,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разрешения на добычу охотничьих ресурсов.</w:t>
      </w:r>
    </w:p>
    <w:p w:rsidR="006B5EC2" w:rsidP="006B5EC2">
      <w:pPr>
        <w:ind w:firstLine="567"/>
        <w:jc w:val="both"/>
        <w:rPr>
          <w:rFonts w:eastAsia="Times New Roman CYR"/>
          <w:sz w:val="28"/>
          <w:szCs w:val="28"/>
        </w:rPr>
      </w:pPr>
      <w:r>
        <w:rPr>
          <w:rFonts w:eastAsia="Times New Roman CYR"/>
          <w:sz w:val="28"/>
          <w:szCs w:val="28"/>
        </w:rPr>
        <w:t>Обстоятельств, смягчающих и отягчающих административную ответственность, предусмотренных статьями 4.2 и 4.3 КоАП РФ, мировым судьей не установлено.</w:t>
      </w:r>
    </w:p>
    <w:p w:rsidR="006B5EC2" w:rsidP="006B5EC2">
      <w:pPr>
        <w:ind w:firstLine="567"/>
        <w:jc w:val="both"/>
        <w:rPr>
          <w:rFonts w:eastAsia="Times New Roman CYR"/>
          <w:sz w:val="28"/>
          <w:szCs w:val="28"/>
        </w:rPr>
      </w:pPr>
      <w:r>
        <w:rPr>
          <w:rFonts w:eastAsia="Times New Roman CYR"/>
          <w:sz w:val="28"/>
          <w:szCs w:val="28"/>
        </w:rPr>
        <w:t>При назначении административного наказания Рудченко Е.Л.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в связи с чем мировой судья считает возможным назначить ему наказание, предусмотренное санкцией ч.1.3 ст.8.37 КоАП РФ в виде лишение права осуществлять охоту.</w:t>
      </w:r>
    </w:p>
    <w:p w:rsidR="006B5EC2" w:rsidP="006B5EC2">
      <w:pPr>
        <w:ind w:firstLine="567"/>
        <w:jc w:val="both"/>
        <w:rPr>
          <w:rFonts w:eastAsia="Times New Roman CYR"/>
          <w:sz w:val="28"/>
          <w:szCs w:val="28"/>
        </w:rPr>
      </w:pPr>
      <w:r>
        <w:rPr>
          <w:rFonts w:eastAsia="Times New Roman CYR"/>
          <w:sz w:val="28"/>
          <w:szCs w:val="28"/>
        </w:rPr>
        <w:t>На основании изложенного, руководствуясь ст.ст.23.1, 29.10 КоАП РФ, мировой судья</w:t>
      </w:r>
    </w:p>
    <w:p w:rsidR="006B5EC2" w:rsidP="006B5EC2">
      <w:pPr>
        <w:jc w:val="center"/>
        <w:rPr>
          <w:rFonts w:eastAsia="Times New Roman CYR"/>
          <w:sz w:val="28"/>
          <w:szCs w:val="28"/>
        </w:rPr>
      </w:pPr>
      <w:r>
        <w:rPr>
          <w:rFonts w:eastAsia="Times New Roman CYR"/>
          <w:sz w:val="28"/>
          <w:szCs w:val="28"/>
        </w:rPr>
        <w:t>ПОСТАНОВИЛ:</w:t>
      </w:r>
    </w:p>
    <w:p w:rsidR="006B5EC2" w:rsidP="006B5EC2">
      <w:pPr>
        <w:ind w:firstLine="567"/>
        <w:jc w:val="both"/>
        <w:rPr>
          <w:rFonts w:eastAsia="Times New Roman CYR"/>
          <w:sz w:val="28"/>
          <w:szCs w:val="28"/>
        </w:rPr>
      </w:pPr>
      <w:r>
        <w:rPr>
          <w:rFonts w:eastAsia="Times New Roman CYR"/>
          <w:sz w:val="28"/>
          <w:szCs w:val="28"/>
        </w:rPr>
        <w:t>Признать Рудченко Евгения Леонидовича виновным в совершении административного правонарушения, предусмотренного ч.1.3 ст. 8.37 КоАП РФ, и назначить наказание в виде лишения права осуществлять охоту на срок один год.</w:t>
      </w:r>
    </w:p>
    <w:p w:rsidR="006B5EC2" w:rsidP="006B5EC2">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Природнадзор Югры, для исполнения.</w:t>
      </w:r>
    </w:p>
    <w:p w:rsidR="006B5EC2" w:rsidP="006B5EC2">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ч.3 ст. 32.6 КоАП РФ, исполнение постановления о лишении права осуществлять охоту осуществляется путем аннулирования охотничьего билета.</w:t>
      </w:r>
    </w:p>
    <w:p w:rsidR="006B5EC2" w:rsidP="006B5EC2">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B5EC2" w:rsidP="006B5EC2">
      <w:pPr>
        <w:jc w:val="both"/>
        <w:rPr>
          <w:sz w:val="28"/>
          <w:szCs w:val="28"/>
        </w:rPr>
      </w:pPr>
    </w:p>
    <w:p w:rsidR="006B5EC2" w:rsidP="006B5EC2">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6B5EC2" w:rsidP="006B5EC2">
      <w:pPr>
        <w:rPr>
          <w:sz w:val="28"/>
          <w:szCs w:val="28"/>
        </w:rPr>
      </w:pPr>
    </w:p>
    <w:p w:rsidR="006B5EC2" w:rsidP="006B5EC2">
      <w:pPr>
        <w:rPr>
          <w:rFonts w:eastAsia="Times New Roman CYR"/>
          <w:sz w:val="28"/>
          <w:szCs w:val="28"/>
        </w:rPr>
      </w:pPr>
      <w:r>
        <w:rPr>
          <w:rFonts w:eastAsia="Times New Roman CYR"/>
          <w:sz w:val="28"/>
          <w:szCs w:val="28"/>
        </w:rPr>
        <w:t>Копия верна</w:t>
      </w:r>
    </w:p>
    <w:p w:rsidR="006B5EC2" w:rsidP="006B5EC2">
      <w:pPr>
        <w:spacing w:after="200" w:line="276" w:lineRule="auto"/>
        <w:rPr>
          <w:rFonts w:eastAsia="Calibri"/>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6B5EC2" w:rsidP="006B5EC2">
      <w:pPr>
        <w:rPr>
          <w:sz w:val="28"/>
          <w:szCs w:val="28"/>
        </w:rPr>
      </w:pPr>
    </w:p>
    <w:p w:rsidR="006B5EC2" w:rsidP="006B5EC2">
      <w:pPr>
        <w:rPr>
          <w:sz w:val="28"/>
          <w:szCs w:val="28"/>
        </w:rPr>
      </w:pPr>
    </w:p>
    <w:p w:rsidR="006B5EC2" w:rsidP="006B5EC2">
      <w:pPr>
        <w:rPr>
          <w:sz w:val="28"/>
          <w:szCs w:val="28"/>
        </w:rPr>
      </w:pPr>
    </w:p>
    <w:p w:rsidR="006B5EC2" w:rsidP="006B5EC2">
      <w:pPr>
        <w:rPr>
          <w:sz w:val="28"/>
          <w:szCs w:val="28"/>
        </w:rPr>
      </w:pPr>
    </w:p>
    <w:p w:rsidR="006B5EC2" w:rsidP="006B5EC2">
      <w:pPr>
        <w:rPr>
          <w:sz w:val="28"/>
          <w:szCs w:val="28"/>
        </w:rPr>
      </w:pPr>
    </w:p>
    <w:p w:rsidR="00486C92" w:rsidRPr="006B5EC2" w:rsidP="006B5EC2">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4C29-8B4E-41ED-B13F-EE1A2013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